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1558"/>
        <w:gridCol w:w="1755"/>
        <w:gridCol w:w="1327"/>
        <w:gridCol w:w="1911"/>
      </w:tblGrid>
      <w:tr w:rsidR="00784929" w:rsidRPr="00784929" w:rsidTr="00784929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收到基ar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空气干燥基ad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干燥基d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干燥无灰基daf</w:t>
            </w:r>
          </w:p>
        </w:tc>
      </w:tr>
      <w:tr w:rsidR="00784929" w:rsidRPr="00784929" w:rsidTr="00784929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水分M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Mar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Mad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84929" w:rsidRPr="00784929" w:rsidTr="00784929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灰分A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Aar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Aad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Ad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784929" w:rsidRPr="00784929" w:rsidTr="00784929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挥发分V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Var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Vad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Vd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Vdaf</w:t>
            </w:r>
          </w:p>
        </w:tc>
      </w:tr>
      <w:tr w:rsidR="00784929" w:rsidRPr="00784929" w:rsidTr="00784929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高位发热量Qgr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Qgr.ar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Qgr.ad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Qgr.d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Qgr.daf</w:t>
            </w:r>
          </w:p>
        </w:tc>
      </w:tr>
      <w:tr w:rsidR="00784929" w:rsidRPr="00784929" w:rsidTr="00784929">
        <w:trPr>
          <w:tblCellSpacing w:w="0" w:type="dxa"/>
        </w:trPr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低位发热量Qnet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Qnet.ar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Qnet.ad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Qnet.d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84929" w:rsidRPr="00784929" w:rsidRDefault="00784929" w:rsidP="00784929">
            <w:pPr>
              <w:widowControl/>
              <w:spacing w:line="4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849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Qnet.daf</w:t>
            </w:r>
          </w:p>
        </w:tc>
      </w:tr>
    </w:tbl>
    <w:p w:rsidR="00784929" w:rsidRPr="00784929" w:rsidRDefault="00784929" w:rsidP="00784929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收到基ar：以收到原料煤的初始状态为基准。</w:t>
      </w:r>
    </w:p>
    <w:p w:rsidR="00784929" w:rsidRPr="00784929" w:rsidRDefault="00784929" w:rsidP="00784929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空气干燥基ad：以常温常湿条件空气干燥后的状态为基准。在45~50</w:t>
      </w: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  <w:vertAlign w:val="superscript"/>
        </w:rPr>
        <w:t>o</w:t>
      </w: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C放置数小时，使煤表面水蒸汽与空气湿度相平衡，可视为空气干燥状态。一般可将Mad视为内水含量。</w:t>
      </w:r>
    </w:p>
    <w:p w:rsidR="00784929" w:rsidRPr="00784929" w:rsidRDefault="00784929" w:rsidP="00784929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干燥基d：以假设除去水分的煤为基准，一般在105</w:t>
      </w: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  <w:vertAlign w:val="superscript"/>
        </w:rPr>
        <w:t>o</w:t>
      </w: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C~110</w:t>
      </w: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  <w:vertAlign w:val="superscript"/>
        </w:rPr>
        <w:t>o</w:t>
      </w: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C干燥，除去等于和小于10</w:t>
      </w: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  <w:vertAlign w:val="superscript"/>
        </w:rPr>
        <w:t>-5</w:t>
      </w: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cm毛细孔中的水分，可得</w:t>
      </w:r>
      <w:bookmarkStart w:id="0" w:name="_GoBack"/>
      <w:bookmarkEnd w:id="0"/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到干燥基煤样。</w:t>
      </w:r>
    </w:p>
    <w:p w:rsidR="00784929" w:rsidRPr="00784929" w:rsidRDefault="00784929" w:rsidP="00784929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干燥无灰基daf：以假设除去水和灰的煤为基准。</w:t>
      </w:r>
    </w:p>
    <w:p w:rsidR="00784929" w:rsidRPr="00784929" w:rsidRDefault="00784929" w:rsidP="00784929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高位发热量Qgr：煤燃烧时水呈液态时的发热量。</w:t>
      </w:r>
    </w:p>
    <w:p w:rsidR="00784929" w:rsidRPr="00784929" w:rsidRDefault="00784929" w:rsidP="00784929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低位发热量Qnet：煤燃烧时的水呈气态逸出时的发热量。</w:t>
      </w:r>
    </w:p>
    <w:p w:rsidR="00784929" w:rsidRPr="00784929" w:rsidRDefault="00784929" w:rsidP="00784929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可磨指数HGI：以美国某矿区易磨碎烟煤为标准煤，HGI定为100，以此比较样品煤的哈氏可磨性。</w:t>
      </w:r>
    </w:p>
    <w:p w:rsidR="00784929" w:rsidRPr="00784929" w:rsidRDefault="00784929" w:rsidP="00784929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灰熔点：一般以4个温度表示：初始变形温度DT(T1)，软化温度ST(T2)、半球温度HT、流动温度FT(T3)。气化温度一般要比ST高出30~50</w:t>
      </w: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  <w:vertAlign w:val="superscript"/>
        </w:rPr>
        <w:t>o</w:t>
      </w: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C。</w:t>
      </w:r>
    </w:p>
    <w:p w:rsidR="00784929" w:rsidRPr="00784929" w:rsidRDefault="00784929" w:rsidP="00784929">
      <w:pPr>
        <w:widowControl/>
        <w:shd w:val="clear" w:color="auto" w:fill="FFFFFF"/>
        <w:spacing w:line="420" w:lineRule="exact"/>
        <w:jc w:val="left"/>
        <w:rPr>
          <w:rFonts w:ascii="宋体" w:eastAsia="宋体" w:hAnsi="宋体" w:cs="Arial"/>
          <w:color w:val="2A2A2A"/>
          <w:kern w:val="0"/>
          <w:sz w:val="24"/>
          <w:szCs w:val="24"/>
        </w:rPr>
      </w:pPr>
      <w:r w:rsidRPr="00784929"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    对煤制浆而言，Mad越高，越不利于煤浆浓度提高，HGI越高，越有利于煤浆浓度提高；对气化而言，灰分A越低，挥发分V越高，越有利于气化节约氧气，灰熔点越低，越有利于气化节约氧气和延长炉砖寿命；对安全性而言，挥发分V越高，越需要注意加工过程的燃、爆问题，此类煤制浆比制干粉安全。</w:t>
      </w:r>
    </w:p>
    <w:p w:rsidR="00725BE6" w:rsidRPr="00784929" w:rsidRDefault="00725BE6" w:rsidP="00784929">
      <w:pPr>
        <w:spacing w:line="420" w:lineRule="exact"/>
        <w:rPr>
          <w:rFonts w:ascii="宋体" w:eastAsia="宋体" w:hAnsi="宋体"/>
          <w:sz w:val="24"/>
          <w:szCs w:val="24"/>
        </w:rPr>
      </w:pPr>
    </w:p>
    <w:sectPr w:rsidR="00725BE6" w:rsidRPr="00784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009" w:rsidRDefault="00CB6009" w:rsidP="00784929">
      <w:r>
        <w:separator/>
      </w:r>
    </w:p>
  </w:endnote>
  <w:endnote w:type="continuationSeparator" w:id="0">
    <w:p w:rsidR="00CB6009" w:rsidRDefault="00CB6009" w:rsidP="0078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009" w:rsidRDefault="00CB6009" w:rsidP="00784929">
      <w:r>
        <w:separator/>
      </w:r>
    </w:p>
  </w:footnote>
  <w:footnote w:type="continuationSeparator" w:id="0">
    <w:p w:rsidR="00CB6009" w:rsidRDefault="00CB6009" w:rsidP="00784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29"/>
    <w:rsid w:val="00725BE6"/>
    <w:rsid w:val="00784929"/>
    <w:rsid w:val="00B32E29"/>
    <w:rsid w:val="00C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A30C45-F914-4DC7-ABE9-583A3924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49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492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849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1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LIRUIDAN</dc:creator>
  <cp:keywords/>
  <dc:description/>
  <cp:lastModifiedBy>LIRUIDAN</cp:lastModifiedBy>
  <cp:revision>2</cp:revision>
  <dcterms:created xsi:type="dcterms:W3CDTF">2017-12-15T02:30:00Z</dcterms:created>
  <dcterms:modified xsi:type="dcterms:W3CDTF">2017-12-15T02:31:00Z</dcterms:modified>
</cp:coreProperties>
</file>