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113" w:rsidRPr="00402113" w:rsidRDefault="00402113" w:rsidP="00402113">
      <w:pPr>
        <w:widowControl/>
        <w:shd w:val="clear" w:color="auto" w:fill="FFFFFF"/>
        <w:jc w:val="center"/>
        <w:rPr>
          <w:rFonts w:ascii="Arial" w:eastAsia="宋体" w:hAnsi="Arial" w:cs="Arial"/>
          <w:color w:val="2A2A2A"/>
          <w:kern w:val="0"/>
          <w:szCs w:val="21"/>
        </w:rPr>
      </w:pPr>
      <w:r w:rsidRPr="00402113">
        <w:rPr>
          <w:rFonts w:ascii="宋体" w:eastAsia="宋体" w:hAnsi="宋体" w:cs="Arial" w:hint="eastAsia"/>
          <w:b/>
          <w:bCs/>
          <w:color w:val="2A2A2A"/>
          <w:kern w:val="0"/>
          <w:sz w:val="24"/>
          <w:szCs w:val="24"/>
        </w:rPr>
        <w:t>水煤浆水冷壁气化和固定床气化的对比分析</w:t>
      </w:r>
    </w:p>
    <w:p w:rsidR="00402113" w:rsidRPr="00402113" w:rsidRDefault="00205CFC" w:rsidP="00402113">
      <w:pPr>
        <w:widowControl/>
        <w:shd w:val="clear" w:color="auto" w:fill="FFFFFF"/>
        <w:jc w:val="center"/>
        <w:rPr>
          <w:rFonts w:ascii="Arial" w:eastAsia="宋体" w:hAnsi="Arial" w:cs="Arial"/>
          <w:color w:val="2A2A2A"/>
          <w:kern w:val="0"/>
          <w:szCs w:val="21"/>
        </w:rPr>
      </w:pPr>
      <w:r>
        <w:rPr>
          <w:rFonts w:ascii="宋体" w:eastAsia="宋体" w:hAnsi="宋体" w:cs="Arial" w:hint="eastAsia"/>
          <w:color w:val="2A2A2A"/>
          <w:kern w:val="0"/>
          <w:sz w:val="24"/>
          <w:szCs w:val="24"/>
        </w:rPr>
        <w:t xml:space="preserve"> </w:t>
      </w:r>
      <w:r w:rsidR="00402113" w:rsidRPr="00402113">
        <w:rPr>
          <w:rFonts w:ascii="宋体" w:eastAsia="宋体" w:hAnsi="宋体" w:cs="Arial" w:hint="eastAsia"/>
          <w:color w:val="2A2A2A"/>
          <w:kern w:val="0"/>
          <w:sz w:val="24"/>
          <w:szCs w:val="24"/>
        </w:rPr>
        <w:t>清华大学煤燃烧工程研究中心</w:t>
      </w:r>
      <w:r>
        <w:rPr>
          <w:rFonts w:ascii="宋体" w:eastAsia="宋体" w:hAnsi="宋体" w:cs="Arial" w:hint="eastAsia"/>
          <w:color w:val="2A2A2A"/>
          <w:kern w:val="0"/>
          <w:sz w:val="24"/>
          <w:szCs w:val="24"/>
        </w:rPr>
        <w:t xml:space="preserve"> </w:t>
      </w:r>
      <w:r w:rsidR="00402113" w:rsidRPr="00402113">
        <w:rPr>
          <w:rFonts w:ascii="宋体" w:eastAsia="宋体" w:hAnsi="宋体" w:cs="Arial" w:hint="eastAsia"/>
          <w:color w:val="2A2A2A"/>
          <w:kern w:val="0"/>
          <w:sz w:val="24"/>
          <w:szCs w:val="24"/>
        </w:rPr>
        <w:t>王帅</w:t>
      </w:r>
      <w:r>
        <w:rPr>
          <w:rFonts w:ascii="宋体" w:eastAsia="宋体" w:hAnsi="宋体" w:cs="Arial" w:hint="eastAsia"/>
          <w:color w:val="2A2A2A"/>
          <w:kern w:val="0"/>
          <w:sz w:val="24"/>
          <w:szCs w:val="24"/>
        </w:rPr>
        <w:t xml:space="preserve"> </w:t>
      </w:r>
      <w:r w:rsidR="00402113" w:rsidRPr="00402113">
        <w:rPr>
          <w:rFonts w:ascii="宋体" w:eastAsia="宋体" w:hAnsi="宋体" w:cs="Arial" w:hint="eastAsia"/>
          <w:color w:val="2A2A2A"/>
          <w:kern w:val="0"/>
          <w:sz w:val="24"/>
          <w:szCs w:val="24"/>
        </w:rPr>
        <w:t>李相军</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目前，我国固定床间歇气化在国内的煤气化行业占有率在60%以上，近几年，固定床气化的技术水平</w:t>
      </w:r>
      <w:bookmarkStart w:id="0" w:name="_GoBack"/>
      <w:bookmarkEnd w:id="0"/>
      <w:r w:rsidRPr="00402113">
        <w:rPr>
          <w:rFonts w:ascii="宋体" w:eastAsia="宋体" w:hAnsi="宋体" w:cs="Arial" w:hint="eastAsia"/>
          <w:color w:val="2A2A2A"/>
          <w:kern w:val="0"/>
          <w:sz w:val="24"/>
          <w:szCs w:val="24"/>
        </w:rPr>
        <w:t>也得到了较快的发展，富氧连续气化、纯氧连续气化等技术也不断完善，但原料的来源问题和安全、环保的问题一直不能很好的解决，也制约了固定床气化的发展。</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水煤浆水冷壁气化是清华大学开发的煤气化技术，2011年在山西阳煤丰喜一次开车成功，由于其煤种适用性强，运行安全、稳定，对环境友好，近几年应用业绩较多，为煤化工的主要选择炉型。以下对采用固定床和水煤浆水冷壁气化的合成氨装置进行全流程比较。</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一、两种气化技术主要特点</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1、固定床气化的流程特点</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固定床气化一般采用晋城、阳泉、河南焦作的无烟块煤、焦炭或型煤，气化温度一般在1200℃左右，固态排渣，利用空气作为气化剂，常压间歇运行，并配套建设有吹风气回收装置，副产的蒸汽可以满足固定床气化的正常使用。固定床气化必须配套有气柜。</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2、水煤浆水冷壁气化技术特点</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水煤浆水冷壁采用水煤浆进料，对煤的粒度没有要求，纯氧气化，气化温度一般比煤的灰熔点高50℃左右，液态排渣，连续气化。水煤浆气化不需要配备气柜。</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二、使用煤种的区别</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1、常压固定床对煤种的要求</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（1）煤种：必须采用无烟煤或焦炭；</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（2）粒度：煤的粒度必须大于6mm，必须使用块煤或型煤；</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（3）热稳定性：要求TS+6＞60%；</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（4）煤的软化温度：T</w:t>
      </w:r>
      <w:r w:rsidRPr="00402113">
        <w:rPr>
          <w:rFonts w:ascii="宋体" w:eastAsia="宋体" w:hAnsi="宋体" w:cs="Arial" w:hint="eastAsia"/>
          <w:color w:val="2A2A2A"/>
          <w:kern w:val="0"/>
          <w:sz w:val="24"/>
          <w:szCs w:val="24"/>
          <w:vertAlign w:val="subscript"/>
        </w:rPr>
        <w:t>1</w:t>
      </w:r>
      <w:r w:rsidRPr="00402113">
        <w:rPr>
          <w:rFonts w:ascii="宋体" w:eastAsia="宋体" w:hAnsi="宋体" w:cs="Arial" w:hint="eastAsia"/>
          <w:color w:val="2A2A2A"/>
          <w:kern w:val="0"/>
          <w:sz w:val="24"/>
          <w:szCs w:val="24"/>
        </w:rPr>
        <w:t>＞1250℃</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2、水煤浆水冷壁气化炉对煤种的要求</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（1）粒度：采用水煤浆进料，对煤的粒度没有要求；</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（2）挥发分：在点火阶段采用燃料气直接点燃煤浆，对挥发分没有要求；</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（3）热稳定性：因为是液态排渣，对热稳定性没有要求；</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（4）灰熔点：越低越好，灰熔点高炉温会相应提高，煤耗、氧耗会提高；</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（5）成浆性：越高越好，煤的成浆性越高，煤耗、氧耗越低。</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3、晋华炉目前使用过的煤种</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（1）低灰熔点煤</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低灰熔点煤是水煤浆最常用的原料，水煤浆水冷壁气化炉使用的煤灰熔点最低1180℃，灰分最低5%，最高28%。</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（2）高灰熔点煤</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2012年，晋华炉进行考核验收，按照石化联合会的要求，在山西阳煤丰喜采用阳泉白煤和神木煤的混煤，最高掺混比例60%左右，经过在煤浆槽连续取样，在连续三天的考核中，灰熔点均大于1520℃。</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xml:space="preserve">    </w:t>
      </w:r>
      <w:r w:rsidRPr="00402113">
        <w:rPr>
          <w:rFonts w:ascii="宋体" w:eastAsia="宋体" w:hAnsi="宋体" w:cs="Arial" w:hint="eastAsia"/>
          <w:color w:val="2A2A2A"/>
          <w:kern w:val="0"/>
          <w:sz w:val="24"/>
          <w:szCs w:val="24"/>
        </w:rPr>
        <w:t>2015年，阳煤集团朔州公司在阳煤丰喜临猗公司对朔州煤进行试烧经济性评价，朔州煤灰熔点＞1550℃，阳煤朔州公司用5000吨煤，经过60%、80%、100%朔州煤运行，证明水煤浆水冷壁气化炉可以使用100%朔州煤进行气化。</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lastRenderedPageBreak/>
        <w:t xml:space="preserve">    </w:t>
      </w:r>
      <w:r w:rsidRPr="00402113">
        <w:rPr>
          <w:rFonts w:ascii="宋体" w:eastAsia="宋体" w:hAnsi="宋体" w:cs="Arial" w:hint="eastAsia"/>
          <w:color w:val="2A2A2A"/>
          <w:kern w:val="0"/>
          <w:sz w:val="24"/>
          <w:szCs w:val="24"/>
        </w:rPr>
        <w:t>目前使用水煤浆水冷壁气化炉的山西阳煤平定乙二醇项目，山西阳煤寿阳乙二醇项目，山西南耀20万吨甲醇项目均使用当地高灰熔点煤作为原料。</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（3）半焦气化</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目前煤炭提质利用过后，大量半焦如何使用成为一个问题，神华集团北京低碳研究所承担的国家863项目，“低阶煤热解半焦制浆及气流床半焦气化研究”2015年在山西阳煤丰喜临猗公司的水煤浆水冷壁气化炉进行试烧，经过中国煤炭工业协会组织专家现场考核，证明水煤浆水冷壁气化炉可以利用半焦进行气化且运行数据良好。</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（4）焦炭气化</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焦炭和半焦气化一直是水煤浆气化的一个禁区，因为原来的水煤浆气化多采用耐火砖形式，耐火砖气化炉采用蓄热式点火，气化炉必须先用预热烧嘴将炉温升至800℃，然后更换为工艺烧嘴投煤浆，水煤浆进入气化炉后，首先脱水分和挥发分，然后利用耐火砖的蓄热将挥发分点燃，然后将煤点燃，所以耐火砖型气化炉要求煤的挥发分＞20%。</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水煤浆水冷壁气化炉采用一个组合烧嘴进行点火，先用燃料气将气化炉炉温升至800℃，然后在常压下直接投煤浆，燃料气和煤浆、氧气一起从烧嘴口喷出，利用燃料气放出的热量实现水分的蒸发和挥发分析出，直接将煤点燃，所以可以使用焦炭气化。</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新疆天业将电石剩余的焦末直接制浆然后和煤混合进行气化，装置运行稳定。</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（5）褐煤</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褐煤因为其内水含量较高，成浆性较差，一直是水煤浆气化的禁区，2009年，清华大学承担了大唐呼伦贝尔化肥项目的低浓度水煤浆气化项目，煤浆浓度46~50%，目前运行稳定，这是世界上唯一的低浓度水煤浆气化装置，由于水煤浆浓度较低，煤耗和氧耗较高，但由于煤价也较低，单位尿素的成本也较低。</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（6）高碱性渣煤</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在我国新疆及其他一下地方，煤的灰组分中Na</w:t>
      </w:r>
      <w:r w:rsidRPr="00402113">
        <w:rPr>
          <w:rFonts w:ascii="宋体" w:eastAsia="宋体" w:hAnsi="宋体" w:cs="Arial" w:hint="eastAsia"/>
          <w:color w:val="2A2A2A"/>
          <w:kern w:val="0"/>
          <w:sz w:val="24"/>
          <w:szCs w:val="24"/>
          <w:vertAlign w:val="subscript"/>
        </w:rPr>
        <w:t>2</w:t>
      </w:r>
      <w:r w:rsidRPr="00402113">
        <w:rPr>
          <w:rFonts w:ascii="宋体" w:eastAsia="宋体" w:hAnsi="宋体" w:cs="Arial" w:hint="eastAsia"/>
          <w:color w:val="2A2A2A"/>
          <w:kern w:val="0"/>
          <w:sz w:val="24"/>
          <w:szCs w:val="24"/>
        </w:rPr>
        <w:t>O和K</w:t>
      </w:r>
      <w:r w:rsidRPr="00402113">
        <w:rPr>
          <w:rFonts w:ascii="宋体" w:eastAsia="宋体" w:hAnsi="宋体" w:cs="Arial" w:hint="eastAsia"/>
          <w:color w:val="2A2A2A"/>
          <w:kern w:val="0"/>
          <w:sz w:val="24"/>
          <w:szCs w:val="24"/>
          <w:vertAlign w:val="subscript"/>
        </w:rPr>
        <w:t>2</w:t>
      </w:r>
      <w:r w:rsidRPr="00402113">
        <w:rPr>
          <w:rFonts w:ascii="宋体" w:eastAsia="宋体" w:hAnsi="宋体" w:cs="Arial" w:hint="eastAsia"/>
          <w:color w:val="2A2A2A"/>
          <w:kern w:val="0"/>
          <w:sz w:val="24"/>
          <w:szCs w:val="24"/>
        </w:rPr>
        <w:t>O的含量较高，有的煤灰分中，Na</w:t>
      </w:r>
      <w:r w:rsidRPr="00402113">
        <w:rPr>
          <w:rFonts w:ascii="宋体" w:eastAsia="宋体" w:hAnsi="宋体" w:cs="Arial" w:hint="eastAsia"/>
          <w:color w:val="2A2A2A"/>
          <w:kern w:val="0"/>
          <w:sz w:val="24"/>
          <w:szCs w:val="24"/>
          <w:vertAlign w:val="subscript"/>
        </w:rPr>
        <w:t>2</w:t>
      </w:r>
      <w:r w:rsidRPr="00402113">
        <w:rPr>
          <w:rFonts w:ascii="宋体" w:eastAsia="宋体" w:hAnsi="宋体" w:cs="Arial" w:hint="eastAsia"/>
          <w:color w:val="2A2A2A"/>
          <w:kern w:val="0"/>
          <w:sz w:val="24"/>
          <w:szCs w:val="24"/>
        </w:rPr>
        <w:t>O+K</w:t>
      </w:r>
      <w:r w:rsidRPr="00402113">
        <w:rPr>
          <w:rFonts w:ascii="宋体" w:eastAsia="宋体" w:hAnsi="宋体" w:cs="Arial" w:hint="eastAsia"/>
          <w:color w:val="2A2A2A"/>
          <w:kern w:val="0"/>
          <w:sz w:val="24"/>
          <w:szCs w:val="24"/>
          <w:vertAlign w:val="subscript"/>
        </w:rPr>
        <w:t>2</w:t>
      </w:r>
      <w:r w:rsidRPr="00402113">
        <w:rPr>
          <w:rFonts w:ascii="宋体" w:eastAsia="宋体" w:hAnsi="宋体" w:cs="Arial" w:hint="eastAsia"/>
          <w:color w:val="2A2A2A"/>
          <w:kern w:val="0"/>
          <w:sz w:val="24"/>
          <w:szCs w:val="24"/>
        </w:rPr>
        <w:t>O＞4%，在新疆广汇、新疆庆华和大唐克旗项目中均出现了碱渣的腐蚀，水煤浆耐火砖气化炉使用高碱渣煤也造成耐火材料大量侵蚀的问题。水煤浆水冷壁气化炉在新疆天业的项目中使用当地的高碱渣煤，可以稳定运行，没有发生任何腐蚀现象。</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三、气化反应原理和气体成分</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1、固定床气化</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固定床间歇气化采用空气、蒸汽作为气化剂进行气化，气化过程分为吹风、上吹、下吹、二次上吹、吹净几个工序。在吹风阶段，向炉内通入空气，空气中的氧气和煤中的碳进行燃烧反应，放出的热量积蓄在燃料层，为水蒸气和碳的反应提供热量，在制气阶段通入蒸汽，蒸汽和灼热的碳反应，生成氢和一氧化碳。</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固定床纯氧连续气化采用氧气和蒸汽作为气化剂进行气化，从炉底连续加入氧气和蒸汽进行连续气化，氧气主要和煤发生燃烧反应，为碳和水蒸气的反应提供热量，同时部分水蒸气和一氧化碳在炉内发生变换反应，生成二氧化碳和氢气。</w:t>
      </w:r>
    </w:p>
    <w:p w:rsidR="00402113" w:rsidRDefault="00402113" w:rsidP="00402113">
      <w:pPr>
        <w:widowControl/>
        <w:shd w:val="clear" w:color="auto" w:fill="FFFFFF"/>
        <w:jc w:val="center"/>
        <w:rPr>
          <w:rFonts w:ascii="宋体" w:eastAsia="宋体" w:hAnsi="宋体" w:cs="Arial"/>
          <w:color w:val="2A2A2A"/>
          <w:kern w:val="0"/>
          <w:sz w:val="24"/>
          <w:szCs w:val="24"/>
        </w:rPr>
      </w:pPr>
    </w:p>
    <w:p w:rsidR="00402113" w:rsidRPr="00402113" w:rsidRDefault="00402113" w:rsidP="00402113">
      <w:pPr>
        <w:widowControl/>
        <w:shd w:val="clear" w:color="auto" w:fill="FFFFFF"/>
        <w:jc w:val="center"/>
        <w:rPr>
          <w:rFonts w:ascii="Arial" w:eastAsia="宋体" w:hAnsi="Arial" w:cs="Arial"/>
          <w:color w:val="2A2A2A"/>
          <w:kern w:val="0"/>
          <w:szCs w:val="21"/>
        </w:rPr>
      </w:pPr>
      <w:r w:rsidRPr="00402113">
        <w:rPr>
          <w:rFonts w:ascii="宋体" w:eastAsia="宋体" w:hAnsi="宋体" w:cs="Arial" w:hint="eastAsia"/>
          <w:color w:val="2A2A2A"/>
          <w:kern w:val="0"/>
          <w:sz w:val="24"/>
          <w:szCs w:val="24"/>
        </w:rPr>
        <w:lastRenderedPageBreak/>
        <w:t>气体成分：（无烟煤）</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2"/>
        <w:gridCol w:w="709"/>
        <w:gridCol w:w="709"/>
        <w:gridCol w:w="709"/>
        <w:gridCol w:w="850"/>
        <w:gridCol w:w="709"/>
        <w:gridCol w:w="709"/>
        <w:gridCol w:w="2551"/>
      </w:tblGrid>
      <w:tr w:rsidR="00402113" w:rsidRPr="00402113" w:rsidTr="00402113">
        <w:trPr>
          <w:tblCellSpacing w:w="0" w:type="dxa"/>
        </w:trPr>
        <w:tc>
          <w:tcPr>
            <w:tcW w:w="1242"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气体成分</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CO</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H</w:t>
            </w:r>
            <w:r w:rsidRPr="00402113">
              <w:rPr>
                <w:rFonts w:ascii="宋体" w:eastAsia="宋体" w:hAnsi="宋体" w:cs="宋体" w:hint="eastAsia"/>
                <w:kern w:val="0"/>
                <w:sz w:val="24"/>
                <w:szCs w:val="24"/>
                <w:vertAlign w:val="subscript"/>
              </w:rPr>
              <w:t>2</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CO</w:t>
            </w:r>
            <w:r w:rsidRPr="00402113">
              <w:rPr>
                <w:rFonts w:ascii="宋体" w:eastAsia="宋体" w:hAnsi="宋体" w:cs="宋体" w:hint="eastAsia"/>
                <w:kern w:val="0"/>
                <w:sz w:val="24"/>
                <w:szCs w:val="24"/>
                <w:vertAlign w:val="subscript"/>
              </w:rPr>
              <w:t>2</w:t>
            </w:r>
          </w:p>
        </w:tc>
        <w:tc>
          <w:tcPr>
            <w:tcW w:w="850"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CH</w:t>
            </w:r>
            <w:r w:rsidRPr="00402113">
              <w:rPr>
                <w:rFonts w:ascii="宋体" w:eastAsia="宋体" w:hAnsi="宋体" w:cs="宋体" w:hint="eastAsia"/>
                <w:kern w:val="0"/>
                <w:sz w:val="24"/>
                <w:szCs w:val="24"/>
                <w:vertAlign w:val="subscript"/>
              </w:rPr>
              <w:t>4</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N</w:t>
            </w:r>
            <w:r w:rsidRPr="00402113">
              <w:rPr>
                <w:rFonts w:ascii="宋体" w:eastAsia="宋体" w:hAnsi="宋体" w:cs="宋体" w:hint="eastAsia"/>
                <w:kern w:val="0"/>
                <w:sz w:val="24"/>
                <w:szCs w:val="24"/>
                <w:vertAlign w:val="subscript"/>
              </w:rPr>
              <w:t>2</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O</w:t>
            </w:r>
            <w:r w:rsidRPr="00402113">
              <w:rPr>
                <w:rFonts w:ascii="宋体" w:eastAsia="宋体" w:hAnsi="宋体" w:cs="宋体" w:hint="eastAsia"/>
                <w:kern w:val="0"/>
                <w:sz w:val="24"/>
                <w:szCs w:val="24"/>
                <w:vertAlign w:val="subscript"/>
              </w:rPr>
              <w:t>2</w:t>
            </w:r>
          </w:p>
        </w:tc>
        <w:tc>
          <w:tcPr>
            <w:tcW w:w="25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备注</w:t>
            </w:r>
          </w:p>
        </w:tc>
      </w:tr>
      <w:tr w:rsidR="00402113" w:rsidRPr="00402113" w:rsidTr="00402113">
        <w:trPr>
          <w:tblCellSpacing w:w="0" w:type="dxa"/>
        </w:trPr>
        <w:tc>
          <w:tcPr>
            <w:tcW w:w="1242"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组成%</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31</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41</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8</w:t>
            </w:r>
          </w:p>
        </w:tc>
        <w:tc>
          <w:tcPr>
            <w:tcW w:w="850"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0.2</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19.6</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0.2</w:t>
            </w:r>
          </w:p>
        </w:tc>
        <w:tc>
          <w:tcPr>
            <w:tcW w:w="25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常压间歇气化</w:t>
            </w:r>
          </w:p>
        </w:tc>
      </w:tr>
      <w:tr w:rsidR="00402113" w:rsidRPr="00402113" w:rsidTr="00402113">
        <w:trPr>
          <w:tblCellSpacing w:w="0" w:type="dxa"/>
        </w:trPr>
        <w:tc>
          <w:tcPr>
            <w:tcW w:w="1242"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组成%</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45</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35</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19</w:t>
            </w:r>
          </w:p>
        </w:tc>
        <w:tc>
          <w:tcPr>
            <w:tcW w:w="850"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0.5</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0.5</w:t>
            </w:r>
          </w:p>
        </w:tc>
        <w:tc>
          <w:tcPr>
            <w:tcW w:w="70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0</w:t>
            </w:r>
          </w:p>
        </w:tc>
        <w:tc>
          <w:tcPr>
            <w:tcW w:w="25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纯氧连续气化</w:t>
            </w:r>
          </w:p>
        </w:tc>
      </w:tr>
    </w:tbl>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2、水煤浆水冷壁气化</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水煤浆水冷壁气化采用水煤浆和纯氧进行气化，氧气和煤浆从一个烧嘴口混合后喷出，进入气化炉后，煤浆首先进行脱水分、挥发分，然后煤中的碳和氧气发生燃烧反应，将气化炉温度提高至煤的灰熔点以上，高温的碳和煤浆中的水蒸气发生气化反应，生成一氧化碳和氢气，同时部分一氧化碳和水蒸气在高温下发生变换反应，生成二氧化碳和氢气。</w:t>
      </w:r>
    </w:p>
    <w:p w:rsidR="00402113" w:rsidRPr="00402113" w:rsidRDefault="00402113" w:rsidP="00402113">
      <w:pPr>
        <w:widowControl/>
        <w:shd w:val="clear" w:color="auto" w:fill="FFFFFF"/>
        <w:jc w:val="center"/>
        <w:rPr>
          <w:rFonts w:ascii="Arial" w:eastAsia="宋体" w:hAnsi="Arial" w:cs="Arial"/>
          <w:color w:val="2A2A2A"/>
          <w:kern w:val="0"/>
          <w:szCs w:val="21"/>
        </w:rPr>
      </w:pPr>
      <w:r w:rsidRPr="00402113">
        <w:rPr>
          <w:rFonts w:ascii="宋体" w:eastAsia="宋体" w:hAnsi="宋体" w:cs="Arial" w:hint="eastAsia"/>
          <w:color w:val="2A2A2A"/>
          <w:kern w:val="0"/>
          <w:sz w:val="24"/>
          <w:szCs w:val="24"/>
        </w:rPr>
        <w:t>气体成分：（神木煤）</w:t>
      </w:r>
    </w:p>
    <w:tbl>
      <w:tblPr>
        <w:tblW w:w="84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1"/>
        <w:gridCol w:w="965"/>
        <w:gridCol w:w="898"/>
        <w:gridCol w:w="1047"/>
        <w:gridCol w:w="898"/>
        <w:gridCol w:w="898"/>
        <w:gridCol w:w="898"/>
      </w:tblGrid>
      <w:tr w:rsidR="00402113" w:rsidRPr="00402113" w:rsidTr="00402113">
        <w:trPr>
          <w:tblCellSpacing w:w="0" w:type="dxa"/>
        </w:trPr>
        <w:tc>
          <w:tcPr>
            <w:tcW w:w="271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气体成分</w:t>
            </w:r>
          </w:p>
        </w:tc>
        <w:tc>
          <w:tcPr>
            <w:tcW w:w="91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CO</w:t>
            </w:r>
          </w:p>
        </w:tc>
        <w:tc>
          <w:tcPr>
            <w:tcW w:w="8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H</w:t>
            </w:r>
            <w:r w:rsidRPr="00402113">
              <w:rPr>
                <w:rFonts w:ascii="宋体" w:eastAsia="宋体" w:hAnsi="宋体" w:cs="宋体" w:hint="eastAsia"/>
                <w:kern w:val="0"/>
                <w:sz w:val="24"/>
                <w:szCs w:val="24"/>
                <w:vertAlign w:val="subscript"/>
              </w:rPr>
              <w:t>2</w:t>
            </w:r>
          </w:p>
        </w:tc>
        <w:tc>
          <w:tcPr>
            <w:tcW w:w="992"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CO</w:t>
            </w:r>
            <w:r w:rsidRPr="00402113">
              <w:rPr>
                <w:rFonts w:ascii="宋体" w:eastAsia="宋体" w:hAnsi="宋体" w:cs="宋体" w:hint="eastAsia"/>
                <w:kern w:val="0"/>
                <w:sz w:val="24"/>
                <w:szCs w:val="24"/>
                <w:vertAlign w:val="subscript"/>
              </w:rPr>
              <w:t>2</w:t>
            </w:r>
          </w:p>
        </w:tc>
        <w:tc>
          <w:tcPr>
            <w:tcW w:w="8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CH</w:t>
            </w:r>
            <w:r w:rsidRPr="00402113">
              <w:rPr>
                <w:rFonts w:ascii="宋体" w:eastAsia="宋体" w:hAnsi="宋体" w:cs="宋体" w:hint="eastAsia"/>
                <w:kern w:val="0"/>
                <w:sz w:val="24"/>
                <w:szCs w:val="24"/>
                <w:vertAlign w:val="subscript"/>
              </w:rPr>
              <w:t>4</w:t>
            </w:r>
          </w:p>
        </w:tc>
        <w:tc>
          <w:tcPr>
            <w:tcW w:w="8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N</w:t>
            </w:r>
            <w:r w:rsidRPr="00402113">
              <w:rPr>
                <w:rFonts w:ascii="宋体" w:eastAsia="宋体" w:hAnsi="宋体" w:cs="宋体" w:hint="eastAsia"/>
                <w:kern w:val="0"/>
                <w:sz w:val="24"/>
                <w:szCs w:val="24"/>
                <w:vertAlign w:val="subscript"/>
              </w:rPr>
              <w:t>2</w:t>
            </w:r>
          </w:p>
        </w:tc>
        <w:tc>
          <w:tcPr>
            <w:tcW w:w="8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O</w:t>
            </w:r>
            <w:r w:rsidRPr="00402113">
              <w:rPr>
                <w:rFonts w:ascii="宋体" w:eastAsia="宋体" w:hAnsi="宋体" w:cs="宋体" w:hint="eastAsia"/>
                <w:kern w:val="0"/>
                <w:sz w:val="24"/>
                <w:szCs w:val="24"/>
                <w:vertAlign w:val="subscript"/>
              </w:rPr>
              <w:t>2</w:t>
            </w:r>
          </w:p>
        </w:tc>
      </w:tr>
      <w:tr w:rsidR="00402113" w:rsidRPr="00402113" w:rsidTr="00402113">
        <w:trPr>
          <w:tblCellSpacing w:w="0" w:type="dxa"/>
        </w:trPr>
        <w:tc>
          <w:tcPr>
            <w:tcW w:w="2719"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组成%</w:t>
            </w:r>
          </w:p>
        </w:tc>
        <w:tc>
          <w:tcPr>
            <w:tcW w:w="91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45</w:t>
            </w:r>
          </w:p>
        </w:tc>
        <w:tc>
          <w:tcPr>
            <w:tcW w:w="8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35</w:t>
            </w:r>
          </w:p>
        </w:tc>
        <w:tc>
          <w:tcPr>
            <w:tcW w:w="992"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19</w:t>
            </w:r>
          </w:p>
        </w:tc>
        <w:tc>
          <w:tcPr>
            <w:tcW w:w="8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0.5</w:t>
            </w:r>
          </w:p>
        </w:tc>
        <w:tc>
          <w:tcPr>
            <w:tcW w:w="8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0.5</w:t>
            </w:r>
          </w:p>
        </w:tc>
        <w:tc>
          <w:tcPr>
            <w:tcW w:w="85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0</w:t>
            </w:r>
          </w:p>
        </w:tc>
      </w:tr>
    </w:tbl>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四、气体的净化工段的比较</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1、 固定床气化的气体净化</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固定床气体净化一般流程为，出气柜的气体先经过洗气塔降温、洗涤、分离后进入罗茨风机，加压后的气体先进入静电除焦工段，除去煤气中含有的煤焦油，然后进入湿法脱硫工段，出脱硫工段的气体经过压缩机加压后进入变换工段。</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目前和固定床间歇气化配套的变换工段，压力为0.8MPa的居多，也有采用1.4MPa和2.0MPa的，出变换的气体经过变换气脱硫工段后进入脱碳工段。</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固定床气化一般采用两级湿法脱硫，一级为常压脱硫，另一级为变换气脱硫，两级脱硫一般均采用纯碱脱硫，利用纯碱和硫化氢进行反应生成硫氢化物，再借助溶液中的栽氧体（催化剂）的氧化作用，将硫氢化物氧化成单质硫，同时获得副产品硫磺，然后还原栽氧体，再用空气将栽氧体氧化为氧化态，使脱硫溶液循环使用。根据栽氧体的不同，脱硫方法分为栲胶、DDS、888等好多种。</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进入变换工段的粗煤气为常温，所以变换工段必须外加蒸汽以满足变换反应的需要。</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固定床气化配套的脱碳工艺主要有碳酸丙烯酯脱碳、NHD脱碳、MDEA脱碳和PSA脱碳，其中NHD脱碳属于低温脱碳，其余均为常温脱碳。</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近年也有固定床气化配套低温甲醇洗脱硫脱碳的项目，但较少。</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2、水煤浆气化的气体净化</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由于水煤浆气化的压力较高，出气化工段的粗煤气温度较高，为了更好的利用粗煤气含有的热量，一般采用耐硫变换，粗煤气中含有的水蒸气可以满足变换反应的需要，即使是生产合成氨，也不用外加蒸汽</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水煤浆气化的脱硫和脱碳按照气化压力的高低和规模大小，主要采用NHD脱硫脱碳、MDEA脱硫脱碳和低温甲醇洗脱硫脱碳，一般压力较高、规模较大的装置采用低温甲醇洗脱硫脱碳。</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对于常压固定床气化和水煤浆气化的净化工段，区别较大的工段为变换工段和压缩工段的区别，其余工段区别不大。</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变换工段的主要区别是由于两者进入变换工段的硫含量、气体温度和汽气比不同，所以变换催化剂选型和消耗不同。常压固定床气化配套的变换工段一</w:t>
      </w:r>
      <w:r w:rsidRPr="00402113">
        <w:rPr>
          <w:rFonts w:ascii="宋体" w:eastAsia="宋体" w:hAnsi="宋体" w:cs="Arial" w:hint="eastAsia"/>
          <w:color w:val="2A2A2A"/>
          <w:kern w:val="0"/>
          <w:sz w:val="24"/>
          <w:szCs w:val="24"/>
        </w:rPr>
        <w:lastRenderedPageBreak/>
        <w:t>般吨氨需要添加0.5吨蒸汽，水煤浆气化配套的变换工段一般吨氨可以副产1.8吨蒸汽。</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压缩工段的区别更大，固定床气化一般采用罗茨风机和多段往复式压缩机，吨氨压缩耗能较高。水煤浆气化由于气化压力较高，压缩机进口压力较高，气体净化度较高，一般采用离心式压缩机，如果气化4.0MPa的水煤浆气化，压缩电耗和常压固定床相比，吨氨可以节约电耗400度，如采用6.5MPa的水煤浆气化，压缩工段的耗能更低，同时低温甲醇洗工段的能耗也更低。</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五、投资和占地</w:t>
      </w:r>
    </w:p>
    <w:p w:rsidR="00402113" w:rsidRPr="00402113" w:rsidRDefault="00402113" w:rsidP="00402113">
      <w:pPr>
        <w:widowControl/>
        <w:shd w:val="clear" w:color="auto" w:fill="FFFFFF"/>
        <w:jc w:val="center"/>
        <w:rPr>
          <w:rFonts w:ascii="Arial" w:eastAsia="宋体" w:hAnsi="Arial" w:cs="Arial"/>
          <w:color w:val="2A2A2A"/>
          <w:kern w:val="0"/>
          <w:szCs w:val="21"/>
        </w:rPr>
      </w:pPr>
      <w:r w:rsidRPr="00402113">
        <w:rPr>
          <w:rFonts w:ascii="宋体" w:eastAsia="宋体" w:hAnsi="宋体" w:cs="Arial" w:hint="eastAsia"/>
          <w:color w:val="2A2A2A"/>
          <w:kern w:val="0"/>
          <w:sz w:val="24"/>
          <w:szCs w:val="24"/>
        </w:rPr>
        <w:t>常压固定床间歇气化主要流程</w:t>
      </w:r>
    </w:p>
    <w:p w:rsidR="00402113" w:rsidRPr="00402113" w:rsidRDefault="00402113" w:rsidP="00402113">
      <w:pPr>
        <w:widowControl/>
        <w:shd w:val="clear" w:color="auto" w:fill="FFFFFF"/>
        <w:jc w:val="center"/>
        <w:rPr>
          <w:rFonts w:ascii="Arial" w:eastAsia="宋体" w:hAnsi="Arial" w:cs="Arial"/>
          <w:color w:val="2A2A2A"/>
          <w:kern w:val="0"/>
          <w:szCs w:val="21"/>
        </w:rPr>
      </w:pPr>
      <w:r w:rsidRPr="00402113">
        <w:rPr>
          <w:rFonts w:ascii="宋体" w:eastAsia="宋体" w:hAnsi="宋体" w:cs="Arial"/>
          <w:noProof/>
          <w:color w:val="2A2A2A"/>
          <w:kern w:val="0"/>
          <w:sz w:val="24"/>
          <w:szCs w:val="24"/>
        </w:rPr>
        <w:drawing>
          <wp:inline distT="0" distB="0" distL="0" distR="0">
            <wp:extent cx="5314950" cy="1244591"/>
            <wp:effectExtent l="0" t="0" r="0" b="0"/>
            <wp:docPr id="3" name="图片 3" descr="http://www.jinhualu.com.cn/uploads/day_170830/201708301035504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inhualu.com.cn/uploads/day_170830/20170830103550467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7823" cy="1256972"/>
                    </a:xfrm>
                    <a:prstGeom prst="rect">
                      <a:avLst/>
                    </a:prstGeom>
                    <a:noFill/>
                    <a:ln>
                      <a:noFill/>
                    </a:ln>
                  </pic:spPr>
                </pic:pic>
              </a:graphicData>
            </a:graphic>
          </wp:inline>
        </w:drawing>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w:t>
      </w:r>
    </w:p>
    <w:p w:rsidR="00402113" w:rsidRPr="00402113" w:rsidRDefault="00402113" w:rsidP="00402113">
      <w:pPr>
        <w:widowControl/>
        <w:shd w:val="clear" w:color="auto" w:fill="FFFFFF"/>
        <w:jc w:val="center"/>
        <w:rPr>
          <w:rFonts w:ascii="Arial" w:eastAsia="宋体" w:hAnsi="Arial" w:cs="Arial"/>
          <w:color w:val="2A2A2A"/>
          <w:kern w:val="0"/>
          <w:szCs w:val="21"/>
        </w:rPr>
      </w:pPr>
      <w:r w:rsidRPr="00402113">
        <w:rPr>
          <w:rFonts w:ascii="宋体" w:eastAsia="宋体" w:hAnsi="宋体" w:cs="Arial" w:hint="eastAsia"/>
          <w:color w:val="2A2A2A"/>
          <w:kern w:val="0"/>
          <w:sz w:val="24"/>
          <w:szCs w:val="24"/>
        </w:rPr>
        <w:t>水煤浆气化主要流程</w:t>
      </w:r>
    </w:p>
    <w:p w:rsidR="00402113" w:rsidRPr="00402113" w:rsidRDefault="00402113" w:rsidP="00402113">
      <w:pPr>
        <w:widowControl/>
        <w:shd w:val="clear" w:color="auto" w:fill="FFFFFF"/>
        <w:jc w:val="center"/>
        <w:rPr>
          <w:rFonts w:ascii="Arial" w:eastAsia="宋体" w:hAnsi="Arial" w:cs="Arial"/>
          <w:color w:val="2A2A2A"/>
          <w:kern w:val="0"/>
          <w:szCs w:val="21"/>
        </w:rPr>
      </w:pPr>
      <w:r w:rsidRPr="00402113">
        <w:rPr>
          <w:rFonts w:ascii="宋体" w:eastAsia="宋体" w:hAnsi="宋体" w:cs="Arial"/>
          <w:noProof/>
          <w:color w:val="2A2A2A"/>
          <w:kern w:val="0"/>
          <w:sz w:val="24"/>
          <w:szCs w:val="24"/>
        </w:rPr>
        <w:drawing>
          <wp:inline distT="0" distB="0" distL="0" distR="0">
            <wp:extent cx="5400675" cy="1562946"/>
            <wp:effectExtent l="0" t="0" r="0" b="0"/>
            <wp:docPr id="2" name="图片 2" descr="http://www.jinhualu.com.cn/uploads/day_170830/201708301036493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inhualu.com.cn/uploads/day_170830/20170830103649378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9707" cy="1577136"/>
                    </a:xfrm>
                    <a:prstGeom prst="rect">
                      <a:avLst/>
                    </a:prstGeom>
                    <a:noFill/>
                    <a:ln>
                      <a:noFill/>
                    </a:ln>
                  </pic:spPr>
                </pic:pic>
              </a:graphicData>
            </a:graphic>
          </wp:inline>
        </w:drawing>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w:t>
      </w:r>
    </w:p>
    <w:p w:rsidR="00402113" w:rsidRPr="00402113" w:rsidRDefault="00402113" w:rsidP="00402113">
      <w:pPr>
        <w:widowControl/>
        <w:shd w:val="clear" w:color="auto" w:fill="FFFFFF"/>
        <w:jc w:val="center"/>
        <w:rPr>
          <w:rFonts w:ascii="Arial" w:eastAsia="宋体" w:hAnsi="Arial" w:cs="Arial"/>
          <w:color w:val="2A2A2A"/>
          <w:kern w:val="0"/>
          <w:szCs w:val="21"/>
        </w:rPr>
      </w:pPr>
      <w:r w:rsidRPr="00402113">
        <w:rPr>
          <w:rFonts w:ascii="宋体" w:eastAsia="宋体" w:hAnsi="宋体" w:cs="Arial" w:hint="eastAsia"/>
          <w:color w:val="2A2A2A"/>
          <w:kern w:val="0"/>
          <w:sz w:val="24"/>
          <w:szCs w:val="24"/>
        </w:rPr>
        <w:t>主要投资对比表</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1602"/>
        <w:gridCol w:w="2889"/>
        <w:gridCol w:w="2756"/>
      </w:tblGrid>
      <w:tr w:rsidR="00402113" w:rsidRPr="00402113" w:rsidTr="00402113">
        <w:trPr>
          <w:trHeight w:val="573"/>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序号</w:t>
            </w:r>
          </w:p>
        </w:tc>
        <w:tc>
          <w:tcPr>
            <w:tcW w:w="17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项目</w:t>
            </w:r>
          </w:p>
        </w:tc>
        <w:tc>
          <w:tcPr>
            <w:tcW w:w="3066"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常压固定床间歇气化</w:t>
            </w:r>
          </w:p>
        </w:tc>
        <w:tc>
          <w:tcPr>
            <w:tcW w:w="292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水煤浆水冷壁气化</w:t>
            </w:r>
          </w:p>
        </w:tc>
      </w:tr>
      <w:tr w:rsidR="00402113" w:rsidRPr="00402113" w:rsidTr="00402113">
        <w:trPr>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空分</w:t>
            </w:r>
          </w:p>
        </w:tc>
        <w:tc>
          <w:tcPr>
            <w:tcW w:w="3066"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不需要</w:t>
            </w:r>
          </w:p>
        </w:tc>
        <w:tc>
          <w:tcPr>
            <w:tcW w:w="292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需要</w:t>
            </w:r>
          </w:p>
        </w:tc>
      </w:tr>
      <w:tr w:rsidR="00402113" w:rsidRPr="00402113" w:rsidTr="00402113">
        <w:trPr>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气化</w:t>
            </w:r>
          </w:p>
        </w:tc>
        <w:tc>
          <w:tcPr>
            <w:tcW w:w="3066"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常压气化投资低，</w:t>
            </w:r>
          </w:p>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气化炉数量多</w:t>
            </w:r>
          </w:p>
        </w:tc>
        <w:tc>
          <w:tcPr>
            <w:tcW w:w="292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加压气化投资高，</w:t>
            </w:r>
          </w:p>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气化炉数量少</w:t>
            </w:r>
          </w:p>
        </w:tc>
      </w:tr>
      <w:tr w:rsidR="00402113" w:rsidRPr="00402113" w:rsidTr="00402113">
        <w:trPr>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3</w:t>
            </w:r>
          </w:p>
        </w:tc>
        <w:tc>
          <w:tcPr>
            <w:tcW w:w="17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气柜</w:t>
            </w:r>
          </w:p>
        </w:tc>
        <w:tc>
          <w:tcPr>
            <w:tcW w:w="3066"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需要</w:t>
            </w:r>
          </w:p>
        </w:tc>
        <w:tc>
          <w:tcPr>
            <w:tcW w:w="292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不需要</w:t>
            </w:r>
          </w:p>
        </w:tc>
      </w:tr>
      <w:tr w:rsidR="00402113" w:rsidRPr="00402113" w:rsidTr="00402113">
        <w:trPr>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4</w:t>
            </w:r>
          </w:p>
        </w:tc>
        <w:tc>
          <w:tcPr>
            <w:tcW w:w="17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静电除焦</w:t>
            </w:r>
          </w:p>
        </w:tc>
        <w:tc>
          <w:tcPr>
            <w:tcW w:w="3066"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需要</w:t>
            </w:r>
          </w:p>
        </w:tc>
        <w:tc>
          <w:tcPr>
            <w:tcW w:w="292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不需要</w:t>
            </w:r>
          </w:p>
        </w:tc>
      </w:tr>
      <w:tr w:rsidR="00402113" w:rsidRPr="00402113" w:rsidTr="00402113">
        <w:trPr>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5</w:t>
            </w:r>
          </w:p>
        </w:tc>
        <w:tc>
          <w:tcPr>
            <w:tcW w:w="17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罗茨风机</w:t>
            </w:r>
          </w:p>
        </w:tc>
        <w:tc>
          <w:tcPr>
            <w:tcW w:w="3066"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需要</w:t>
            </w:r>
          </w:p>
        </w:tc>
        <w:tc>
          <w:tcPr>
            <w:tcW w:w="292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不需要</w:t>
            </w:r>
          </w:p>
        </w:tc>
      </w:tr>
      <w:tr w:rsidR="00402113" w:rsidRPr="00402113" w:rsidTr="00402113">
        <w:trPr>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6</w:t>
            </w:r>
          </w:p>
        </w:tc>
        <w:tc>
          <w:tcPr>
            <w:tcW w:w="17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变换</w:t>
            </w:r>
          </w:p>
        </w:tc>
        <w:tc>
          <w:tcPr>
            <w:tcW w:w="3066"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变换压力低投资大</w:t>
            </w:r>
          </w:p>
        </w:tc>
        <w:tc>
          <w:tcPr>
            <w:tcW w:w="292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变换压力高投资低</w:t>
            </w:r>
          </w:p>
        </w:tc>
      </w:tr>
      <w:tr w:rsidR="00402113" w:rsidRPr="00402113" w:rsidTr="00402113">
        <w:trPr>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7</w:t>
            </w:r>
          </w:p>
        </w:tc>
        <w:tc>
          <w:tcPr>
            <w:tcW w:w="17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脱硫</w:t>
            </w:r>
          </w:p>
        </w:tc>
        <w:tc>
          <w:tcPr>
            <w:tcW w:w="3066"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常压湿法脱硫+变换后脱硫</w:t>
            </w:r>
          </w:p>
        </w:tc>
        <w:tc>
          <w:tcPr>
            <w:tcW w:w="292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变换后脱硫</w:t>
            </w:r>
          </w:p>
        </w:tc>
      </w:tr>
      <w:tr w:rsidR="00402113" w:rsidRPr="00402113" w:rsidTr="00402113">
        <w:trPr>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8</w:t>
            </w:r>
          </w:p>
        </w:tc>
        <w:tc>
          <w:tcPr>
            <w:tcW w:w="17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脱碳</w:t>
            </w:r>
          </w:p>
        </w:tc>
        <w:tc>
          <w:tcPr>
            <w:tcW w:w="3066"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投资相同</w:t>
            </w:r>
          </w:p>
        </w:tc>
        <w:tc>
          <w:tcPr>
            <w:tcW w:w="292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投资相同</w:t>
            </w:r>
          </w:p>
        </w:tc>
      </w:tr>
      <w:tr w:rsidR="00402113" w:rsidRPr="00402113" w:rsidTr="00402113">
        <w:trPr>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9</w:t>
            </w:r>
          </w:p>
        </w:tc>
        <w:tc>
          <w:tcPr>
            <w:tcW w:w="1701"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压缩</w:t>
            </w:r>
          </w:p>
        </w:tc>
        <w:tc>
          <w:tcPr>
            <w:tcW w:w="3066"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进口压力低</w:t>
            </w:r>
          </w:p>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投资高</w:t>
            </w:r>
          </w:p>
        </w:tc>
        <w:tc>
          <w:tcPr>
            <w:tcW w:w="2923" w:type="dxa"/>
            <w:tcBorders>
              <w:top w:val="outset" w:sz="6" w:space="0" w:color="auto"/>
              <w:left w:val="outset" w:sz="6" w:space="0" w:color="auto"/>
              <w:bottom w:val="outset" w:sz="6" w:space="0" w:color="auto"/>
              <w:right w:val="outset" w:sz="6" w:space="0" w:color="auto"/>
            </w:tcBorders>
            <w:vAlign w:val="center"/>
            <w:hideMark/>
          </w:tcPr>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进口压力高</w:t>
            </w:r>
          </w:p>
          <w:p w:rsidR="00402113" w:rsidRPr="00402113" w:rsidRDefault="00402113" w:rsidP="00402113">
            <w:pPr>
              <w:widowControl/>
              <w:jc w:val="center"/>
              <w:rPr>
                <w:rFonts w:ascii="宋体" w:eastAsia="宋体" w:hAnsi="宋体" w:cs="宋体"/>
                <w:kern w:val="0"/>
                <w:sz w:val="24"/>
                <w:szCs w:val="24"/>
              </w:rPr>
            </w:pPr>
            <w:r w:rsidRPr="00402113">
              <w:rPr>
                <w:rFonts w:ascii="宋体" w:eastAsia="宋体" w:hAnsi="宋体" w:cs="宋体" w:hint="eastAsia"/>
                <w:kern w:val="0"/>
                <w:sz w:val="24"/>
                <w:szCs w:val="24"/>
              </w:rPr>
              <w:t>投资低</w:t>
            </w:r>
          </w:p>
        </w:tc>
      </w:tr>
    </w:tbl>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lastRenderedPageBreak/>
        <w:t>  </w:t>
      </w:r>
      <w:r w:rsidRPr="00402113">
        <w:rPr>
          <w:rFonts w:ascii="宋体" w:eastAsia="宋体" w:hAnsi="宋体" w:cs="Arial" w:hint="eastAsia"/>
          <w:color w:val="2A2A2A"/>
          <w:kern w:val="0"/>
          <w:sz w:val="24"/>
          <w:szCs w:val="24"/>
        </w:rPr>
        <w:t>从以上比较可知，常压固定床比水煤浆气化多投资的工段为气柜、静电除焦和罗茨风机；水煤浆气化比常压固定床多投资的工段为空分；变换、脱硫和压缩机的投资常压固定床比水煤浆气化略高。</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整体比较，对于规模相同的装置，水煤浆水冷壁气化加上变换工段和净化工段和常压固定床气化加上变换工段和净化工段投资基本相当，使用水煤浆水冷壁气化比固定床气化投资大致高一套空分的价格。</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常压固定床气化由于多采用常压设备，而且有气柜、罗茨风机等设备，占地面积要比水煤浆气化大。</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w:t>
      </w:r>
      <w:r w:rsidRPr="00402113">
        <w:rPr>
          <w:rFonts w:ascii="宋体" w:eastAsia="宋体" w:hAnsi="宋体" w:cs="Arial" w:hint="eastAsia"/>
          <w:color w:val="2A2A2A"/>
          <w:kern w:val="0"/>
          <w:sz w:val="24"/>
          <w:szCs w:val="24"/>
        </w:rPr>
        <w:t>纯氧固定床连续气化和水煤浆水冷壁气化相比，投资略低，主要是其配套的空分投资较低。</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六、成本比较</w:t>
      </w:r>
    </w:p>
    <w:p w:rsidR="00402113" w:rsidRPr="00402113" w:rsidRDefault="00402113" w:rsidP="00402113">
      <w:pPr>
        <w:widowControl/>
        <w:shd w:val="clear" w:color="auto" w:fill="FFFFFF"/>
        <w:jc w:val="left"/>
        <w:rPr>
          <w:rFonts w:ascii="Arial" w:eastAsia="宋体" w:hAnsi="Arial" w:cs="Arial"/>
          <w:color w:val="2A2A2A"/>
          <w:kern w:val="0"/>
          <w:szCs w:val="21"/>
        </w:rPr>
      </w:pPr>
      <w:r>
        <w:rPr>
          <w:rFonts w:ascii="宋体" w:eastAsia="宋体" w:hAnsi="宋体" w:cs="Arial" w:hint="eastAsia"/>
          <w:color w:val="2A2A2A"/>
          <w:kern w:val="0"/>
          <w:sz w:val="24"/>
          <w:szCs w:val="24"/>
        </w:rPr>
        <w:t xml:space="preserve">    </w:t>
      </w:r>
      <w:r w:rsidRPr="00402113">
        <w:rPr>
          <w:rFonts w:ascii="宋体" w:eastAsia="宋体" w:hAnsi="宋体" w:cs="Arial" w:hint="eastAsia"/>
          <w:color w:val="2A2A2A"/>
          <w:kern w:val="0"/>
          <w:sz w:val="24"/>
          <w:szCs w:val="24"/>
        </w:rPr>
        <w:t>以下就以4.0MPa的水煤浆气化和常压固定床气化的成本进行比较，为了便于比较，消耗相近的脱硫、脱碳工段不做比较。</w:t>
      </w:r>
    </w:p>
    <w:p w:rsidR="00402113" w:rsidRPr="00402113" w:rsidRDefault="00402113" w:rsidP="00402113">
      <w:pPr>
        <w:widowControl/>
        <w:shd w:val="clear" w:color="auto" w:fill="FFFFFF"/>
        <w:jc w:val="left"/>
        <w:rPr>
          <w:rFonts w:ascii="Arial" w:eastAsia="宋体" w:hAnsi="Arial" w:cs="Arial"/>
          <w:color w:val="2A2A2A"/>
          <w:kern w:val="0"/>
          <w:szCs w:val="21"/>
        </w:rPr>
      </w:pPr>
      <w:r w:rsidRPr="00402113">
        <w:rPr>
          <w:rFonts w:ascii="宋体" w:eastAsia="宋体" w:hAnsi="宋体" w:cs="Arial" w:hint="eastAsia"/>
          <w:color w:val="2A2A2A"/>
          <w:kern w:val="0"/>
          <w:sz w:val="24"/>
          <w:szCs w:val="24"/>
        </w:rPr>
        <w:t> </w:t>
      </w:r>
    </w:p>
    <w:p w:rsidR="00402113" w:rsidRPr="00402113" w:rsidRDefault="00402113" w:rsidP="00402113">
      <w:pPr>
        <w:widowControl/>
        <w:shd w:val="clear" w:color="auto" w:fill="FFFFFF"/>
        <w:jc w:val="center"/>
        <w:rPr>
          <w:rFonts w:ascii="Arial" w:eastAsia="宋体" w:hAnsi="Arial" w:cs="Arial"/>
          <w:color w:val="2A2A2A"/>
          <w:kern w:val="0"/>
          <w:szCs w:val="21"/>
        </w:rPr>
      </w:pPr>
      <w:r w:rsidRPr="00402113">
        <w:rPr>
          <w:rFonts w:ascii="宋体" w:eastAsia="宋体" w:hAnsi="宋体" w:cs="Arial"/>
          <w:noProof/>
          <w:color w:val="2A2A2A"/>
          <w:kern w:val="0"/>
          <w:sz w:val="24"/>
          <w:szCs w:val="24"/>
        </w:rPr>
        <w:drawing>
          <wp:inline distT="0" distB="0" distL="0" distR="0">
            <wp:extent cx="4600575" cy="5674043"/>
            <wp:effectExtent l="0" t="0" r="0" b="3175"/>
            <wp:docPr id="1" name="图片 1" descr="http://www.jinhualu.com.cn/uploads/day_170907/201709071456582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inhualu.com.cn/uploads/day_170907/20170907145658252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2181" cy="5676024"/>
                    </a:xfrm>
                    <a:prstGeom prst="rect">
                      <a:avLst/>
                    </a:prstGeom>
                    <a:noFill/>
                    <a:ln>
                      <a:noFill/>
                    </a:ln>
                  </pic:spPr>
                </pic:pic>
              </a:graphicData>
            </a:graphic>
          </wp:inline>
        </w:drawing>
      </w:r>
    </w:p>
    <w:p w:rsidR="00E715D8" w:rsidRDefault="00E715D8"/>
    <w:sectPr w:rsidR="00E715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EF2" w:rsidRDefault="00337EF2" w:rsidP="00402113">
      <w:r>
        <w:separator/>
      </w:r>
    </w:p>
  </w:endnote>
  <w:endnote w:type="continuationSeparator" w:id="0">
    <w:p w:rsidR="00337EF2" w:rsidRDefault="00337EF2" w:rsidP="0040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EF2" w:rsidRDefault="00337EF2" w:rsidP="00402113">
      <w:r>
        <w:separator/>
      </w:r>
    </w:p>
  </w:footnote>
  <w:footnote w:type="continuationSeparator" w:id="0">
    <w:p w:rsidR="00337EF2" w:rsidRDefault="00337EF2" w:rsidP="00402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BE"/>
    <w:rsid w:val="00205CFC"/>
    <w:rsid w:val="002D5CBE"/>
    <w:rsid w:val="00337EF2"/>
    <w:rsid w:val="00402113"/>
    <w:rsid w:val="00E71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69A89A-D2F9-4BE1-B15E-EC3EA4D2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21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2113"/>
    <w:rPr>
      <w:sz w:val="18"/>
      <w:szCs w:val="18"/>
    </w:rPr>
  </w:style>
  <w:style w:type="paragraph" w:styleId="a4">
    <w:name w:val="footer"/>
    <w:basedOn w:val="a"/>
    <w:link w:val="Char0"/>
    <w:uiPriority w:val="99"/>
    <w:unhideWhenUsed/>
    <w:rsid w:val="00402113"/>
    <w:pPr>
      <w:tabs>
        <w:tab w:val="center" w:pos="4153"/>
        <w:tab w:val="right" w:pos="8306"/>
      </w:tabs>
      <w:snapToGrid w:val="0"/>
      <w:jc w:val="left"/>
    </w:pPr>
    <w:rPr>
      <w:sz w:val="18"/>
      <w:szCs w:val="18"/>
    </w:rPr>
  </w:style>
  <w:style w:type="character" w:customStyle="1" w:styleId="Char0">
    <w:name w:val="页脚 Char"/>
    <w:basedOn w:val="a0"/>
    <w:link w:val="a4"/>
    <w:uiPriority w:val="99"/>
    <w:rsid w:val="00402113"/>
    <w:rPr>
      <w:sz w:val="18"/>
      <w:szCs w:val="18"/>
    </w:rPr>
  </w:style>
  <w:style w:type="paragraph" w:styleId="a5">
    <w:name w:val="Normal (Web)"/>
    <w:basedOn w:val="a"/>
    <w:uiPriority w:val="99"/>
    <w:semiHidden/>
    <w:unhideWhenUsed/>
    <w:rsid w:val="0040211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2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22279">
      <w:bodyDiv w:val="1"/>
      <w:marLeft w:val="0"/>
      <w:marRight w:val="0"/>
      <w:marTop w:val="0"/>
      <w:marBottom w:val="0"/>
      <w:divBdr>
        <w:top w:val="none" w:sz="0" w:space="0" w:color="auto"/>
        <w:left w:val="none" w:sz="0" w:space="0" w:color="auto"/>
        <w:bottom w:val="none" w:sz="0" w:space="0" w:color="auto"/>
        <w:right w:val="none" w:sz="0" w:space="0" w:color="auto"/>
      </w:divBdr>
      <w:divsChild>
        <w:div w:id="1839735795">
          <w:marLeft w:val="0"/>
          <w:marRight w:val="0"/>
          <w:marTop w:val="0"/>
          <w:marBottom w:val="0"/>
          <w:divBdr>
            <w:top w:val="none" w:sz="0" w:space="0" w:color="auto"/>
            <w:left w:val="none" w:sz="0" w:space="0" w:color="auto"/>
            <w:bottom w:val="none" w:sz="0" w:space="0" w:color="auto"/>
            <w:right w:val="none" w:sz="0" w:space="0" w:color="auto"/>
          </w:divBdr>
        </w:div>
        <w:div w:id="1234270542">
          <w:marLeft w:val="0"/>
          <w:marRight w:val="0"/>
          <w:marTop w:val="0"/>
          <w:marBottom w:val="0"/>
          <w:divBdr>
            <w:top w:val="none" w:sz="0" w:space="0" w:color="auto"/>
            <w:left w:val="none" w:sz="0" w:space="0" w:color="auto"/>
            <w:bottom w:val="none" w:sz="0" w:space="0" w:color="auto"/>
            <w:right w:val="none" w:sz="0" w:space="0" w:color="auto"/>
          </w:divBdr>
        </w:div>
        <w:div w:id="1882936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631</Words>
  <Characters>3603</Characters>
  <Application>Microsoft Office Word</Application>
  <DocSecurity>0</DocSecurity>
  <Lines>30</Lines>
  <Paragraphs>8</Paragraphs>
  <ScaleCrop>false</ScaleCrop>
  <Company>Microsoft</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LIRUIDAN</dc:creator>
  <cp:keywords/>
  <dc:description/>
  <cp:lastModifiedBy>LIRUIDAN</cp:lastModifiedBy>
  <cp:revision>3</cp:revision>
  <dcterms:created xsi:type="dcterms:W3CDTF">2017-12-15T07:04:00Z</dcterms:created>
  <dcterms:modified xsi:type="dcterms:W3CDTF">2017-12-15T07:07:00Z</dcterms:modified>
</cp:coreProperties>
</file>